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9EB" w:rsidRPr="00AF30F7" w:rsidRDefault="00D269EB" w:rsidP="00D269EB">
      <w:pPr>
        <w:jc w:val="center"/>
        <w:rPr>
          <w:b/>
        </w:rPr>
      </w:pPr>
      <w:r w:rsidRPr="00AF30F7">
        <w:rPr>
          <w:b/>
        </w:rPr>
        <w:t xml:space="preserve">Доклад </w:t>
      </w:r>
    </w:p>
    <w:p w:rsidR="00D269EB" w:rsidRPr="00AF30F7" w:rsidRDefault="00D269EB" w:rsidP="00D269EB">
      <w:pPr>
        <w:jc w:val="center"/>
        <w:rPr>
          <w:b/>
        </w:rPr>
      </w:pPr>
      <w:r w:rsidRPr="00AF30F7">
        <w:rPr>
          <w:b/>
        </w:rPr>
        <w:t>об осуществлении муниципального земельного контроля  и об эффективности такого контроля  за   2019 год</w:t>
      </w:r>
    </w:p>
    <w:p w:rsidR="00D269EB" w:rsidRPr="00AF30F7" w:rsidRDefault="00D269EB" w:rsidP="00D269EB">
      <w:pPr>
        <w:jc w:val="center"/>
        <w:rPr>
          <w:b/>
        </w:rPr>
      </w:pPr>
      <w:r w:rsidRPr="00AF30F7">
        <w:rPr>
          <w:b/>
        </w:rPr>
        <w:t>на территории  Мглинского района</w:t>
      </w:r>
    </w:p>
    <w:p w:rsidR="00D269EB" w:rsidRPr="00AF30F7" w:rsidRDefault="00D269EB" w:rsidP="00D269EB">
      <w:pPr>
        <w:jc w:val="center"/>
        <w:rPr>
          <w:b/>
        </w:rPr>
      </w:pPr>
    </w:p>
    <w:p w:rsidR="00D269EB" w:rsidRPr="00AF30F7" w:rsidRDefault="00D269EB" w:rsidP="00AF30F7">
      <w:pPr>
        <w:ind w:firstLine="720"/>
        <w:jc w:val="center"/>
        <w:rPr>
          <w:b/>
        </w:rPr>
      </w:pPr>
      <w:r w:rsidRPr="00AF30F7">
        <w:rPr>
          <w:b/>
        </w:rPr>
        <w:t>1. Состояние нормативно-правого регулирования в соответствующей сфере деятельности.</w:t>
      </w:r>
    </w:p>
    <w:p w:rsidR="00D269EB" w:rsidRPr="00AF30F7" w:rsidRDefault="00D269EB" w:rsidP="00D269EB">
      <w:pPr>
        <w:ind w:firstLine="720"/>
        <w:jc w:val="both"/>
      </w:pPr>
      <w:r w:rsidRPr="00AF30F7">
        <w:t xml:space="preserve">Основными нормативно-правыми актами и муниципальными правовыми актами, устанавливающими обязательные требования к осуществлению деятельности юридических лиц и индивидуальных предпринимателей, соблюдение которых подлежит проверке, в процессе осуществления муниципального контроля являются: </w:t>
      </w:r>
    </w:p>
    <w:p w:rsidR="00D269EB" w:rsidRPr="00AF30F7" w:rsidRDefault="00D269EB" w:rsidP="00D269EB">
      <w:pPr>
        <w:pStyle w:val="a3"/>
        <w:suppressAutoHyphens/>
        <w:ind w:firstLine="720"/>
        <w:rPr>
          <w:rFonts w:ascii="Times New Roman" w:hAnsi="Times New Roman" w:cs="Times New Roman"/>
          <w:sz w:val="24"/>
          <w:szCs w:val="24"/>
        </w:rPr>
      </w:pPr>
      <w:r w:rsidRPr="00AF30F7">
        <w:rPr>
          <w:rFonts w:ascii="Times New Roman" w:hAnsi="Times New Roman" w:cs="Times New Roman"/>
          <w:sz w:val="24"/>
          <w:szCs w:val="24"/>
        </w:rPr>
        <w:t>-  Земельный Кодекс Российской Федерации, ст. 72;</w:t>
      </w:r>
    </w:p>
    <w:p w:rsidR="00D269EB" w:rsidRPr="00AF30F7" w:rsidRDefault="00D269EB" w:rsidP="00D269EB">
      <w:pPr>
        <w:ind w:firstLine="720"/>
        <w:jc w:val="both"/>
      </w:pPr>
      <w:r w:rsidRPr="00AF30F7">
        <w:t>- Кодекс Российской Федерации об административных правонарушениях  от 30.12.2001 года  №195-ФЗ (</w:t>
      </w:r>
      <w:proofErr w:type="spellStart"/>
      <w:r w:rsidRPr="00AF30F7">
        <w:t>КоАП</w:t>
      </w:r>
      <w:proofErr w:type="spellEnd"/>
      <w:r w:rsidRPr="00AF30F7">
        <w:t xml:space="preserve"> РФ);</w:t>
      </w:r>
    </w:p>
    <w:p w:rsidR="00D269EB" w:rsidRPr="00AF30F7" w:rsidRDefault="00D269EB" w:rsidP="00D269EB">
      <w:pPr>
        <w:ind w:firstLine="720"/>
        <w:jc w:val="both"/>
      </w:pPr>
      <w:r w:rsidRPr="00AF30F7">
        <w:t>- Федеральный закон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269EB" w:rsidRPr="00AF30F7" w:rsidRDefault="00D269EB" w:rsidP="00D269EB">
      <w:pPr>
        <w:ind w:firstLine="720"/>
        <w:jc w:val="both"/>
      </w:pPr>
      <w:r w:rsidRPr="00AF30F7">
        <w:t>- Постановление Правительства РФ от 05.04.2010 года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w:t>
      </w:r>
    </w:p>
    <w:p w:rsidR="00D269EB" w:rsidRPr="00AF30F7" w:rsidRDefault="00D269EB" w:rsidP="00D269EB">
      <w:pPr>
        <w:ind w:firstLine="720"/>
        <w:jc w:val="both"/>
      </w:pPr>
      <w:r w:rsidRPr="00AF30F7">
        <w:t>- Приказ Минэкономразвития РФ от 30.04.2009 года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269EB" w:rsidRPr="00AF30F7" w:rsidRDefault="00D269EB" w:rsidP="00D269EB">
      <w:pPr>
        <w:ind w:firstLine="720"/>
        <w:jc w:val="both"/>
      </w:pPr>
      <w:r w:rsidRPr="00AF30F7">
        <w:t>- Приказ Росстата от 21.12.2011 года  № 503 «Об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(надзора) и муниципального контроля»;</w:t>
      </w:r>
    </w:p>
    <w:p w:rsidR="00D269EB" w:rsidRPr="00AF30F7" w:rsidRDefault="00D269EB" w:rsidP="00D269EB">
      <w:pPr>
        <w:ind w:firstLine="720"/>
        <w:jc w:val="both"/>
      </w:pPr>
      <w:hyperlink r:id="rId4" w:history="1">
        <w:r w:rsidRPr="00AF30F7">
          <w:rPr>
            <w:rStyle w:val="a4"/>
          </w:rPr>
          <w:t>Закон</w:t>
        </w:r>
      </w:hyperlink>
      <w:r w:rsidRPr="00AF30F7">
        <w:t xml:space="preserve"> Брянской области от  31.12.2009 года № 117-З "О некоторых вопросах в сфере организации и осуществления регионального государственного контроля (надзора) и муниципального контроля на территории Брянской области";</w:t>
      </w:r>
    </w:p>
    <w:p w:rsidR="00D269EB" w:rsidRPr="00AF30F7" w:rsidRDefault="00D269EB" w:rsidP="00D269EB">
      <w:pPr>
        <w:ind w:firstLine="720"/>
        <w:jc w:val="both"/>
      </w:pPr>
      <w:r w:rsidRPr="00AF30F7">
        <w:t>- Закон Брянской области  от 08.11.2010 года № 94-З «О  порядке  организации и осуществлении  муниципального земельного контроля  на территории муниципальных образований Брянской области»</w:t>
      </w:r>
    </w:p>
    <w:p w:rsidR="00D269EB" w:rsidRPr="00AF30F7" w:rsidRDefault="00D269EB" w:rsidP="00D269EB">
      <w:pPr>
        <w:ind w:firstLine="720"/>
        <w:jc w:val="both"/>
      </w:pPr>
      <w:r w:rsidRPr="00AF30F7">
        <w:t>- Устав Мглинского района;</w:t>
      </w:r>
    </w:p>
    <w:p w:rsidR="00D269EB" w:rsidRPr="00AF30F7" w:rsidRDefault="00D269EB" w:rsidP="00D269EB">
      <w:pPr>
        <w:jc w:val="both"/>
      </w:pPr>
      <w:r w:rsidRPr="00AF30F7">
        <w:t xml:space="preserve">          - постановление администрации Мглинского района от 01.02.2015 года № 104 «Об утверждении административного регламента по осуществлению муниципального земельного контроля на территории муниципального образования  Мглинский район».</w:t>
      </w:r>
    </w:p>
    <w:p w:rsidR="00D269EB" w:rsidRPr="00AF30F7" w:rsidRDefault="00D269EB" w:rsidP="00D269EB">
      <w:pPr>
        <w:ind w:firstLine="684"/>
        <w:jc w:val="both"/>
      </w:pPr>
      <w:r w:rsidRPr="00AF30F7">
        <w:t xml:space="preserve">Информационное обеспечение нормативно-правовыми актами, доступное для юридических лиц, индивидуальных предпринимателей, размещено на официальном сайте администрации Мглинского района </w:t>
      </w:r>
      <w:hyperlink r:id="rId5" w:history="1">
        <w:r w:rsidRPr="00AF30F7">
          <w:rPr>
            <w:rStyle w:val="a4"/>
            <w:lang w:val="en-US"/>
          </w:rPr>
          <w:t>www</w:t>
        </w:r>
        <w:r w:rsidRPr="00AF30F7">
          <w:rPr>
            <w:rStyle w:val="a4"/>
          </w:rPr>
          <w:t>.</w:t>
        </w:r>
        <w:proofErr w:type="spellStart"/>
        <w:r w:rsidRPr="00AF30F7">
          <w:rPr>
            <w:rStyle w:val="a4"/>
            <w:lang w:val="en-US"/>
          </w:rPr>
          <w:t>mgladm</w:t>
        </w:r>
        <w:proofErr w:type="spellEnd"/>
        <w:r w:rsidRPr="00AF30F7">
          <w:rPr>
            <w:rStyle w:val="a4"/>
          </w:rPr>
          <w:t>.</w:t>
        </w:r>
        <w:proofErr w:type="spellStart"/>
        <w:r w:rsidRPr="00AF30F7">
          <w:rPr>
            <w:rStyle w:val="a4"/>
            <w:lang w:val="en-US"/>
          </w:rPr>
          <w:t>ru</w:t>
        </w:r>
        <w:proofErr w:type="spellEnd"/>
      </w:hyperlink>
      <w:r w:rsidRPr="00AF30F7">
        <w:t xml:space="preserve">  и других сайтах правовой поддержки Интернета.</w:t>
      </w:r>
    </w:p>
    <w:p w:rsidR="00D269EB" w:rsidRPr="00AF30F7" w:rsidRDefault="00D269EB" w:rsidP="00AF30F7">
      <w:pPr>
        <w:ind w:firstLine="720"/>
        <w:jc w:val="center"/>
        <w:rPr>
          <w:b/>
        </w:rPr>
      </w:pPr>
      <w:r w:rsidRPr="00AF30F7">
        <w:rPr>
          <w:b/>
        </w:rPr>
        <w:t>2.Организация муниципального контроля.</w:t>
      </w:r>
    </w:p>
    <w:p w:rsidR="00D269EB" w:rsidRPr="00AF30F7" w:rsidRDefault="00D269EB" w:rsidP="00D269EB">
      <w:pPr>
        <w:suppressAutoHyphens/>
        <w:jc w:val="both"/>
      </w:pPr>
      <w:r w:rsidRPr="00AF30F7">
        <w:t xml:space="preserve">          Уполномоченным органами на проведение муниципального земельного контроля на территории Мглинского района  является комитет  по управлению муниципальным имуществом Мглинского района </w:t>
      </w:r>
      <w:proofErr w:type="gramStart"/>
      <w:r w:rsidRPr="00AF30F7">
        <w:t xml:space="preserve">( </w:t>
      </w:r>
      <w:proofErr w:type="gramEnd"/>
      <w:r w:rsidRPr="00AF30F7">
        <w:t xml:space="preserve">далее – Комитет). </w:t>
      </w:r>
    </w:p>
    <w:p w:rsidR="00D269EB" w:rsidRPr="00AF30F7" w:rsidRDefault="00D269EB" w:rsidP="00D269EB">
      <w:pPr>
        <w:widowControl w:val="0"/>
        <w:autoSpaceDE w:val="0"/>
        <w:autoSpaceDN w:val="0"/>
        <w:adjustRightInd w:val="0"/>
        <w:ind w:firstLine="709"/>
        <w:jc w:val="both"/>
        <w:outlineLvl w:val="0"/>
      </w:pPr>
      <w:r w:rsidRPr="00AF30F7">
        <w:t xml:space="preserve">Основной задачей  </w:t>
      </w:r>
      <w:r w:rsidRPr="00AF30F7">
        <w:rPr>
          <w:i/>
          <w:iCs/>
        </w:rPr>
        <w:t xml:space="preserve"> </w:t>
      </w:r>
      <w:r w:rsidRPr="00AF30F7">
        <w:rPr>
          <w:iCs/>
        </w:rPr>
        <w:t>является</w:t>
      </w:r>
      <w:r w:rsidRPr="00AF30F7">
        <w:rPr>
          <w:i/>
          <w:iCs/>
        </w:rPr>
        <w:t xml:space="preserve"> </w:t>
      </w:r>
      <w:r w:rsidRPr="00AF30F7">
        <w:t xml:space="preserve">осуществление </w:t>
      </w:r>
      <w:proofErr w:type="gramStart"/>
      <w:r w:rsidRPr="00AF30F7">
        <w:t>контроля за</w:t>
      </w:r>
      <w:proofErr w:type="gramEnd"/>
      <w:r w:rsidRPr="00AF30F7">
        <w:t xml:space="preserve"> соблюдением:</w:t>
      </w:r>
    </w:p>
    <w:p w:rsidR="00D269EB" w:rsidRPr="00AF30F7" w:rsidRDefault="00D269EB" w:rsidP="00D269EB">
      <w:pPr>
        <w:autoSpaceDE w:val="0"/>
        <w:autoSpaceDN w:val="0"/>
        <w:adjustRightInd w:val="0"/>
        <w:ind w:firstLine="709"/>
        <w:jc w:val="both"/>
        <w:outlineLvl w:val="0"/>
      </w:pPr>
      <w:r w:rsidRPr="00AF30F7">
        <w:t xml:space="preserve">а) выполнения требований земельного законодательства о недопущении самовольного занятия земельных участков, самовольного обмена земельными участками и использования земельных участков без оформленных на них в установленном порядке </w:t>
      </w:r>
      <w:r w:rsidRPr="00AF30F7">
        <w:lastRenderedPageBreak/>
        <w:t>правоустанавливающих документов, а также без документов, разрешающих осуществление хозяйственной деятельности;</w:t>
      </w:r>
    </w:p>
    <w:p w:rsidR="00D269EB" w:rsidRPr="00AF30F7" w:rsidRDefault="00D269EB" w:rsidP="00D269EB">
      <w:pPr>
        <w:autoSpaceDE w:val="0"/>
        <w:autoSpaceDN w:val="0"/>
        <w:adjustRightInd w:val="0"/>
        <w:ind w:firstLine="709"/>
        <w:jc w:val="both"/>
        <w:outlineLvl w:val="0"/>
      </w:pPr>
      <w:r w:rsidRPr="00AF30F7">
        <w:t>б) порядка переуступки права пользования землей;</w:t>
      </w:r>
    </w:p>
    <w:p w:rsidR="00D269EB" w:rsidRPr="00AF30F7" w:rsidRDefault="00D269EB" w:rsidP="00D269EB">
      <w:pPr>
        <w:autoSpaceDE w:val="0"/>
        <w:autoSpaceDN w:val="0"/>
        <w:adjustRightInd w:val="0"/>
        <w:ind w:firstLine="709"/>
        <w:jc w:val="both"/>
        <w:outlineLvl w:val="0"/>
      </w:pPr>
      <w:r w:rsidRPr="00AF30F7">
        <w:t>в) выполнения требований земельного законодательства об использовании земель по целевому назначению в соответствии с принадлежностью к той или иной категории земель и разрешенным использованием, а также о выполнении обязанностей по приведению земель в состояние, пригодное для использования по целевому назначению;</w:t>
      </w:r>
    </w:p>
    <w:p w:rsidR="00D269EB" w:rsidRPr="00AF30F7" w:rsidRDefault="00D269EB" w:rsidP="00D269EB">
      <w:pPr>
        <w:autoSpaceDE w:val="0"/>
        <w:autoSpaceDN w:val="0"/>
        <w:adjustRightInd w:val="0"/>
        <w:ind w:firstLine="709"/>
        <w:jc w:val="both"/>
        <w:outlineLvl w:val="0"/>
      </w:pPr>
      <w:r w:rsidRPr="00AF30F7">
        <w:t>г) выполнения требований о наличии и сохранности межевых знаков границ земельных участков;</w:t>
      </w:r>
    </w:p>
    <w:p w:rsidR="00D269EB" w:rsidRPr="00AF30F7" w:rsidRDefault="00D269EB" w:rsidP="00D269EB">
      <w:pPr>
        <w:autoSpaceDE w:val="0"/>
        <w:autoSpaceDN w:val="0"/>
        <w:adjustRightInd w:val="0"/>
        <w:ind w:firstLine="709"/>
        <w:jc w:val="both"/>
        <w:outlineLvl w:val="0"/>
      </w:pPr>
      <w:proofErr w:type="spellStart"/>
      <w:r w:rsidRPr="00AF30F7">
        <w:t>д</w:t>
      </w:r>
      <w:proofErr w:type="spellEnd"/>
      <w:r w:rsidRPr="00AF30F7">
        <w:t>) порядка предоставления сведений о состоянии земель;</w:t>
      </w:r>
    </w:p>
    <w:p w:rsidR="00D269EB" w:rsidRPr="00AF30F7" w:rsidRDefault="00D269EB" w:rsidP="00D269EB">
      <w:pPr>
        <w:autoSpaceDE w:val="0"/>
        <w:autoSpaceDN w:val="0"/>
        <w:adjustRightInd w:val="0"/>
        <w:ind w:firstLine="709"/>
        <w:jc w:val="both"/>
        <w:outlineLvl w:val="0"/>
      </w:pPr>
      <w:r w:rsidRPr="00AF30F7">
        <w:t>е) исполнения предписаний по вопросам соблюдения земельного законодательства и устранения нарушений в области земельных отношений;</w:t>
      </w:r>
    </w:p>
    <w:p w:rsidR="00D269EB" w:rsidRPr="00AF30F7" w:rsidRDefault="00D269EB" w:rsidP="00D269EB">
      <w:pPr>
        <w:autoSpaceDE w:val="0"/>
        <w:autoSpaceDN w:val="0"/>
        <w:adjustRightInd w:val="0"/>
        <w:ind w:firstLine="709"/>
        <w:jc w:val="both"/>
        <w:outlineLvl w:val="0"/>
      </w:pPr>
      <w:r w:rsidRPr="00AF30F7">
        <w:t>ж) выполнения иных требований земельного законодательства по вопросам использования и охраны земель в пределах установленной сферы деятельности.</w:t>
      </w:r>
    </w:p>
    <w:p w:rsidR="00D269EB" w:rsidRPr="00AF30F7" w:rsidRDefault="00D269EB" w:rsidP="00D269EB">
      <w:pPr>
        <w:jc w:val="both"/>
      </w:pPr>
      <w:r w:rsidRPr="00AF30F7">
        <w:t xml:space="preserve">          Муниципальный земельный контроль осуществляется   в соответствии с административным регламентом по осуществлению муниципального земельного контроля на территории муниципального образования  Мглинский район, утвержденным  постановлением администрации Мглинского района от 01.02.2015 года № 104 </w:t>
      </w:r>
    </w:p>
    <w:p w:rsidR="00D269EB" w:rsidRPr="00AF30F7" w:rsidRDefault="00D269EB" w:rsidP="00D269EB">
      <w:pPr>
        <w:jc w:val="both"/>
        <w:rPr>
          <w:b/>
        </w:rPr>
      </w:pPr>
      <w:r w:rsidRPr="00AF30F7">
        <w:t xml:space="preserve">          Действующая нормативная база для проведения муниципального земельного контроля содержит достаточный инструментарий, позволяющий организовать соответствующую контрольную работу на местах, направленную на решение обозначенной задачи. При этом необходимо учитывать, что в контролирующем органе нет достаточного количества квалифицированных специалистов для проведения муниципального земельного контроля</w:t>
      </w:r>
      <w:r w:rsidRPr="00AF30F7">
        <w:rPr>
          <w:b/>
        </w:rPr>
        <w:t>.</w:t>
      </w:r>
    </w:p>
    <w:p w:rsidR="00D269EB" w:rsidRPr="00AF30F7" w:rsidRDefault="00D269EB" w:rsidP="00D269EB">
      <w:pPr>
        <w:jc w:val="both"/>
      </w:pPr>
      <w:r w:rsidRPr="00AF30F7">
        <w:rPr>
          <w:b/>
        </w:rPr>
        <w:t xml:space="preserve">        </w:t>
      </w:r>
      <w:r w:rsidRPr="00AF30F7">
        <w:t xml:space="preserve">  Муниципальный земельный контроль осуществляется в соответствии с планами  проведения проверок юридических и физических лиц, согласованный с другими контролирующими органами и  с  органами прокуратуры. Согласованный и утвержденный в установленном порядке ежегодный план размещается на официальном сайте  администрации Мглинского района </w:t>
      </w:r>
      <w:r w:rsidRPr="00AF30F7">
        <w:rPr>
          <w:lang w:val="en-US"/>
        </w:rPr>
        <w:t>www</w:t>
      </w:r>
      <w:r w:rsidRPr="00AF30F7">
        <w:t>.</w:t>
      </w:r>
      <w:proofErr w:type="spellStart"/>
      <w:r w:rsidRPr="00AF30F7">
        <w:rPr>
          <w:lang w:val="en-US"/>
        </w:rPr>
        <w:t>mgladm</w:t>
      </w:r>
      <w:proofErr w:type="spellEnd"/>
      <w:r w:rsidRPr="00AF30F7">
        <w:t>.</w:t>
      </w:r>
      <w:proofErr w:type="spellStart"/>
      <w:r w:rsidRPr="00AF30F7">
        <w:rPr>
          <w:lang w:val="en-US"/>
        </w:rPr>
        <w:t>ru</w:t>
      </w:r>
      <w:proofErr w:type="spellEnd"/>
      <w:r w:rsidRPr="00AF30F7">
        <w:t xml:space="preserve">. </w:t>
      </w:r>
    </w:p>
    <w:p w:rsidR="00D269EB" w:rsidRPr="00AF30F7" w:rsidRDefault="00D269EB" w:rsidP="00D269EB">
      <w:pPr>
        <w:ind w:firstLine="720"/>
        <w:jc w:val="both"/>
      </w:pPr>
      <w:r w:rsidRPr="00AF30F7">
        <w:t xml:space="preserve">   Комитетом в целях наиболее эффективного осуществления мероприятий по муниципальному земельному контролю осуществляется взаимодействие с заинтересованными органами государственной власти и местного самоуправления, правоохранительными органами, иными органами государственной власти, а также организациями и гражданами.  Основными формами взаимодействия являются обмен информацией, представляющей взаимный интерес, подготовка и проведение совместных мероприятий, включая рабочие встречи и совещания.</w:t>
      </w:r>
    </w:p>
    <w:p w:rsidR="00D269EB" w:rsidRPr="00AF30F7" w:rsidRDefault="00D269EB" w:rsidP="00D269EB">
      <w:pPr>
        <w:jc w:val="center"/>
        <w:rPr>
          <w:b/>
        </w:rPr>
      </w:pPr>
      <w:r w:rsidRPr="00AF30F7">
        <w:rPr>
          <w:b/>
        </w:rPr>
        <w:t xml:space="preserve"> 3. Финансовое и кадровое обеспечение муниципального контроля.</w:t>
      </w:r>
    </w:p>
    <w:p w:rsidR="00D269EB" w:rsidRPr="00AF30F7" w:rsidRDefault="00D269EB" w:rsidP="00D269EB">
      <w:pPr>
        <w:ind w:firstLine="360"/>
        <w:jc w:val="both"/>
      </w:pPr>
      <w:r w:rsidRPr="00AF30F7">
        <w:t xml:space="preserve">     Финансирование Комитета осуществляется  за счет средств бюджета муниципального района.</w:t>
      </w:r>
    </w:p>
    <w:p w:rsidR="00D269EB" w:rsidRPr="00AF30F7" w:rsidRDefault="00D269EB" w:rsidP="00D269EB">
      <w:pPr>
        <w:ind w:firstLine="720"/>
        <w:jc w:val="both"/>
      </w:pPr>
      <w:r w:rsidRPr="00AF30F7">
        <w:t>Отдельной строки в  бюджете, предусматривающей расходы на осуществление муниципального земельного контроля нет.</w:t>
      </w:r>
    </w:p>
    <w:p w:rsidR="00D269EB" w:rsidRPr="00AF30F7" w:rsidRDefault="00D269EB" w:rsidP="00D269EB">
      <w:pPr>
        <w:ind w:firstLine="720"/>
        <w:jc w:val="both"/>
      </w:pPr>
      <w:r w:rsidRPr="00AF30F7">
        <w:t>В уполномоченном органе администрации Мглинского района  для проведения муниципального земельного контроля – Комитете,  в штатном расписании должность муниципального инспектора не предусмотрена. В соответствии с должностными инструкциями обязанности по проведению муниципального земельного контроля   возложены на 2-х человек, в том числе на  председателя  и  специалиста комитета. Средняя нагрузка на одного работника по фактически выполненному за отчетный период объему функций по контролю составила  0,17 проверок в месяц.</w:t>
      </w:r>
    </w:p>
    <w:p w:rsidR="00D269EB" w:rsidRPr="00AF30F7" w:rsidRDefault="00D269EB" w:rsidP="00D269EB">
      <w:pPr>
        <w:ind w:firstLine="720"/>
        <w:jc w:val="both"/>
      </w:pPr>
      <w:r w:rsidRPr="00AF30F7">
        <w:t xml:space="preserve">Мероприятия по повышению квалификации специалистов, выполняющих функции по муниципальному земельному контролю за 2019 год не проводились. Вопрос проведения муниципального земельного контроля находится на самообразовании специалистов. </w:t>
      </w:r>
    </w:p>
    <w:p w:rsidR="00D269EB" w:rsidRPr="00AF30F7" w:rsidRDefault="00D269EB" w:rsidP="00D269EB">
      <w:pPr>
        <w:jc w:val="both"/>
      </w:pPr>
      <w:r w:rsidRPr="00AF30F7">
        <w:lastRenderedPageBreak/>
        <w:t xml:space="preserve">           К проведению мероприятий по муниципальному земельному контролю эксперты и экспертные организации за отчетный период не привлекались.</w:t>
      </w:r>
    </w:p>
    <w:p w:rsidR="00D269EB" w:rsidRPr="00AF30F7" w:rsidRDefault="00D269EB" w:rsidP="00AF30F7">
      <w:pPr>
        <w:ind w:firstLine="720"/>
        <w:jc w:val="center"/>
        <w:rPr>
          <w:b/>
        </w:rPr>
      </w:pPr>
      <w:r w:rsidRPr="00AF30F7">
        <w:rPr>
          <w:b/>
        </w:rPr>
        <w:t>4. Проведение</w:t>
      </w:r>
      <w:r w:rsidRPr="00AF30F7">
        <w:t xml:space="preserve"> </w:t>
      </w:r>
      <w:r w:rsidRPr="00AF30F7">
        <w:rPr>
          <w:b/>
        </w:rPr>
        <w:t>муниципального контроля.</w:t>
      </w:r>
    </w:p>
    <w:p w:rsidR="00D269EB" w:rsidRPr="00AF30F7" w:rsidRDefault="00D269EB" w:rsidP="00D269EB">
      <w:pPr>
        <w:suppressAutoHyphens/>
        <w:jc w:val="both"/>
      </w:pPr>
      <w:r w:rsidRPr="00AF30F7">
        <w:t xml:space="preserve">       Общее количество проверок, предусмотренных ежегодным планом проведения проверок на 2019 год, в отношении юридических лиц, индивидуальных предпринимателей, составило 2 проверки.</w:t>
      </w:r>
    </w:p>
    <w:p w:rsidR="00AF30F7" w:rsidRDefault="00AF30F7" w:rsidP="00D269EB">
      <w:pPr>
        <w:suppressAutoHyphens/>
        <w:jc w:val="both"/>
        <w:rPr>
          <w:sz w:val="27"/>
          <w:szCs w:val="27"/>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2126"/>
        <w:gridCol w:w="2127"/>
        <w:gridCol w:w="1559"/>
      </w:tblGrid>
      <w:tr w:rsidR="00D269EB" w:rsidTr="00C76F56">
        <w:trPr>
          <w:tblHeader/>
        </w:trPr>
        <w:tc>
          <w:tcPr>
            <w:tcW w:w="4077" w:type="dxa"/>
            <w:tcBorders>
              <w:top w:val="single" w:sz="4" w:space="0" w:color="000000"/>
              <w:left w:val="single" w:sz="4" w:space="0" w:color="000000"/>
              <w:bottom w:val="single" w:sz="4" w:space="0" w:color="000000"/>
              <w:right w:val="single" w:sz="4" w:space="0" w:color="000000"/>
            </w:tcBorders>
            <w:hideMark/>
          </w:tcPr>
          <w:p w:rsidR="00D269EB" w:rsidRPr="00AF30F7" w:rsidRDefault="00D269EB" w:rsidP="00C76F56">
            <w:pPr>
              <w:widowControl w:val="0"/>
              <w:jc w:val="center"/>
              <w:rPr>
                <w:sz w:val="20"/>
                <w:szCs w:val="20"/>
              </w:rPr>
            </w:pPr>
            <w:r w:rsidRPr="00AF30F7">
              <w:rPr>
                <w:sz w:val="20"/>
                <w:szCs w:val="20"/>
              </w:rPr>
              <w:t>Сведения</w:t>
            </w:r>
          </w:p>
        </w:tc>
        <w:tc>
          <w:tcPr>
            <w:tcW w:w="2126" w:type="dxa"/>
            <w:tcBorders>
              <w:top w:val="single" w:sz="4" w:space="0" w:color="000000"/>
              <w:left w:val="single" w:sz="4" w:space="0" w:color="000000"/>
              <w:bottom w:val="single" w:sz="4" w:space="0" w:color="000000"/>
              <w:right w:val="single" w:sz="4" w:space="0" w:color="000000"/>
            </w:tcBorders>
            <w:hideMark/>
          </w:tcPr>
          <w:p w:rsidR="00D269EB" w:rsidRPr="00AF30F7" w:rsidRDefault="00D269EB" w:rsidP="00C76F56">
            <w:pPr>
              <w:widowControl w:val="0"/>
              <w:ind w:left="-108" w:right="-108"/>
              <w:jc w:val="center"/>
              <w:rPr>
                <w:sz w:val="20"/>
                <w:szCs w:val="20"/>
              </w:rPr>
            </w:pPr>
            <w:r w:rsidRPr="00AF30F7">
              <w:rPr>
                <w:sz w:val="20"/>
                <w:szCs w:val="20"/>
              </w:rPr>
              <w:t>За первое полугодие 2019 года</w:t>
            </w:r>
          </w:p>
        </w:tc>
        <w:tc>
          <w:tcPr>
            <w:tcW w:w="2127" w:type="dxa"/>
            <w:tcBorders>
              <w:top w:val="single" w:sz="4" w:space="0" w:color="000000"/>
              <w:left w:val="single" w:sz="4" w:space="0" w:color="000000"/>
              <w:bottom w:val="single" w:sz="4" w:space="0" w:color="000000"/>
              <w:right w:val="single" w:sz="4" w:space="0" w:color="000000"/>
            </w:tcBorders>
            <w:hideMark/>
          </w:tcPr>
          <w:p w:rsidR="00D269EB" w:rsidRPr="00AF30F7" w:rsidRDefault="00D269EB" w:rsidP="00C76F56">
            <w:pPr>
              <w:widowControl w:val="0"/>
              <w:ind w:left="-108" w:right="-108"/>
              <w:jc w:val="center"/>
              <w:rPr>
                <w:sz w:val="20"/>
                <w:szCs w:val="20"/>
              </w:rPr>
            </w:pPr>
            <w:r w:rsidRPr="00AF30F7">
              <w:rPr>
                <w:sz w:val="20"/>
                <w:szCs w:val="20"/>
              </w:rPr>
              <w:t>За второе полугодие 2019 года</w:t>
            </w:r>
          </w:p>
        </w:tc>
        <w:tc>
          <w:tcPr>
            <w:tcW w:w="1559" w:type="dxa"/>
            <w:tcBorders>
              <w:top w:val="single" w:sz="4" w:space="0" w:color="000000"/>
              <w:left w:val="single" w:sz="4" w:space="0" w:color="000000"/>
              <w:bottom w:val="single" w:sz="4" w:space="0" w:color="000000"/>
              <w:right w:val="single" w:sz="4" w:space="0" w:color="000000"/>
            </w:tcBorders>
            <w:hideMark/>
          </w:tcPr>
          <w:p w:rsidR="00D269EB" w:rsidRPr="00AF30F7" w:rsidRDefault="00D269EB" w:rsidP="00C76F56">
            <w:pPr>
              <w:widowControl w:val="0"/>
              <w:jc w:val="center"/>
              <w:rPr>
                <w:sz w:val="20"/>
                <w:szCs w:val="20"/>
              </w:rPr>
            </w:pPr>
            <w:r w:rsidRPr="00AF30F7">
              <w:rPr>
                <w:sz w:val="20"/>
                <w:szCs w:val="20"/>
              </w:rPr>
              <w:t>За 2019 год</w:t>
            </w:r>
          </w:p>
        </w:tc>
      </w:tr>
      <w:tr w:rsidR="00D269EB" w:rsidTr="00C76F56">
        <w:tc>
          <w:tcPr>
            <w:tcW w:w="4077" w:type="dxa"/>
            <w:tcBorders>
              <w:top w:val="single" w:sz="4" w:space="0" w:color="000000"/>
              <w:left w:val="single" w:sz="4" w:space="0" w:color="000000"/>
              <w:bottom w:val="single" w:sz="4" w:space="0" w:color="000000"/>
              <w:right w:val="single" w:sz="4" w:space="0" w:color="000000"/>
            </w:tcBorders>
            <w:hideMark/>
          </w:tcPr>
          <w:p w:rsidR="00D269EB" w:rsidRPr="00AF30F7" w:rsidRDefault="00D269EB" w:rsidP="00C76F56">
            <w:pPr>
              <w:widowControl w:val="0"/>
              <w:rPr>
                <w:sz w:val="18"/>
                <w:szCs w:val="18"/>
              </w:rPr>
            </w:pPr>
            <w:r w:rsidRPr="00AF30F7">
              <w:rPr>
                <w:sz w:val="18"/>
                <w:szCs w:val="18"/>
              </w:rPr>
              <w:t>Общее количество проверок, проведенных в отношении юридических лиц, индивидуальных предпринимателей</w:t>
            </w:r>
          </w:p>
        </w:tc>
        <w:tc>
          <w:tcPr>
            <w:tcW w:w="2126" w:type="dxa"/>
            <w:tcBorders>
              <w:top w:val="single" w:sz="4" w:space="0" w:color="000000"/>
              <w:left w:val="single" w:sz="4" w:space="0" w:color="000000"/>
              <w:bottom w:val="single" w:sz="4" w:space="0" w:color="000000"/>
              <w:right w:val="single" w:sz="4" w:space="0" w:color="000000"/>
            </w:tcBorders>
          </w:tcPr>
          <w:p w:rsidR="00D269EB" w:rsidRDefault="00D269EB" w:rsidP="00C76F56">
            <w:pPr>
              <w:widowControl w:val="0"/>
              <w:jc w:val="center"/>
            </w:pPr>
            <w:r>
              <w:t>2</w:t>
            </w:r>
          </w:p>
        </w:tc>
        <w:tc>
          <w:tcPr>
            <w:tcW w:w="2127" w:type="dxa"/>
            <w:tcBorders>
              <w:top w:val="single" w:sz="4" w:space="0" w:color="000000"/>
              <w:left w:val="single" w:sz="4" w:space="0" w:color="000000"/>
              <w:bottom w:val="single" w:sz="4" w:space="0" w:color="000000"/>
              <w:right w:val="single" w:sz="4" w:space="0" w:color="000000"/>
            </w:tcBorders>
          </w:tcPr>
          <w:p w:rsidR="00D269EB" w:rsidRDefault="00D269EB" w:rsidP="00C76F56">
            <w:pPr>
              <w:widowControl w:val="0"/>
              <w:jc w:val="center"/>
            </w:pPr>
            <w:r>
              <w:t>0</w:t>
            </w:r>
          </w:p>
        </w:tc>
        <w:tc>
          <w:tcPr>
            <w:tcW w:w="1559" w:type="dxa"/>
            <w:tcBorders>
              <w:top w:val="single" w:sz="4" w:space="0" w:color="000000"/>
              <w:left w:val="single" w:sz="4" w:space="0" w:color="000000"/>
              <w:bottom w:val="single" w:sz="4" w:space="0" w:color="000000"/>
              <w:right w:val="single" w:sz="4" w:space="0" w:color="000000"/>
            </w:tcBorders>
          </w:tcPr>
          <w:p w:rsidR="00D269EB" w:rsidRDefault="00D269EB" w:rsidP="00C76F56">
            <w:pPr>
              <w:widowControl w:val="0"/>
              <w:jc w:val="center"/>
            </w:pPr>
            <w:r>
              <w:t>2</w:t>
            </w:r>
          </w:p>
        </w:tc>
      </w:tr>
    </w:tbl>
    <w:p w:rsidR="00D269EB" w:rsidRDefault="00D269EB" w:rsidP="00D269EB">
      <w:pPr>
        <w:suppressAutoHyphens/>
        <w:jc w:val="both"/>
        <w:rPr>
          <w:sz w:val="27"/>
          <w:szCs w:val="27"/>
        </w:rPr>
      </w:pPr>
    </w:p>
    <w:p w:rsidR="00D269EB" w:rsidRPr="00AF30F7" w:rsidRDefault="00D269EB" w:rsidP="00D269EB">
      <w:pPr>
        <w:suppressAutoHyphens/>
        <w:jc w:val="both"/>
      </w:pPr>
      <w:r w:rsidRPr="00AF30F7">
        <w:t xml:space="preserve"> Снижение плана проверок произошло в связи с исключением из плана проверок малых предприятий и индивидуальных предпринимателей, за год проведено  2 проверок, выполнение утвержденного ежегодного плана проведения проверок составило 100%. При этом проверено 2 земельных участка. Нарушений земельного законодательства не выявлено.  </w:t>
      </w:r>
    </w:p>
    <w:p w:rsidR="00D269EB" w:rsidRPr="00AF30F7" w:rsidRDefault="00D269EB" w:rsidP="00D269EB">
      <w:pPr>
        <w:jc w:val="both"/>
        <w:rPr>
          <w:b/>
        </w:rPr>
      </w:pPr>
      <w:r w:rsidRPr="00AF30F7">
        <w:rPr>
          <w:b/>
        </w:rPr>
        <w:t xml:space="preserve">            5. Действия органов муниципального контроля по пресечению нарушений обязательных требований и (или) устранению последствий таких нарушений.</w:t>
      </w:r>
    </w:p>
    <w:p w:rsidR="00255CB8" w:rsidRPr="00AF30F7" w:rsidRDefault="00D269EB" w:rsidP="00D269EB">
      <w:pPr>
        <w:ind w:firstLine="720"/>
        <w:jc w:val="both"/>
      </w:pPr>
      <w:r w:rsidRPr="00AF30F7">
        <w:t>За  2019 год в ходе проведения проверок, в отношении юридических лиц,   не установлено нарушения требований земельного законодательства юридическими лицами.</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36"/>
        <w:gridCol w:w="1984"/>
        <w:gridCol w:w="1985"/>
        <w:gridCol w:w="1984"/>
      </w:tblGrid>
      <w:tr w:rsidR="00255CB8" w:rsidTr="00C76F56">
        <w:trPr>
          <w:tblHeader/>
        </w:trPr>
        <w:tc>
          <w:tcPr>
            <w:tcW w:w="3936"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jc w:val="center"/>
              <w:rPr>
                <w:sz w:val="18"/>
                <w:szCs w:val="18"/>
              </w:rPr>
            </w:pPr>
            <w:r w:rsidRPr="00AF30F7">
              <w:rPr>
                <w:sz w:val="18"/>
                <w:szCs w:val="18"/>
              </w:rPr>
              <w:t>Сведения</w:t>
            </w:r>
          </w:p>
        </w:tc>
        <w:tc>
          <w:tcPr>
            <w:tcW w:w="1984"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ind w:left="-108" w:right="-108" w:firstLine="108"/>
              <w:jc w:val="center"/>
              <w:rPr>
                <w:sz w:val="18"/>
                <w:szCs w:val="18"/>
              </w:rPr>
            </w:pPr>
            <w:r w:rsidRPr="00AF30F7">
              <w:rPr>
                <w:sz w:val="18"/>
                <w:szCs w:val="18"/>
              </w:rPr>
              <w:t xml:space="preserve">За первое полугодие </w:t>
            </w:r>
          </w:p>
          <w:p w:rsidR="00255CB8" w:rsidRPr="00AF30F7" w:rsidRDefault="00255CB8" w:rsidP="00C76F56">
            <w:pPr>
              <w:widowControl w:val="0"/>
              <w:ind w:left="-108" w:right="-108" w:firstLine="108"/>
              <w:jc w:val="center"/>
              <w:rPr>
                <w:sz w:val="18"/>
                <w:szCs w:val="18"/>
              </w:rPr>
            </w:pPr>
            <w:r w:rsidRPr="00AF30F7">
              <w:rPr>
                <w:sz w:val="18"/>
                <w:szCs w:val="18"/>
              </w:rPr>
              <w:t>2019 года</w:t>
            </w:r>
          </w:p>
        </w:tc>
        <w:tc>
          <w:tcPr>
            <w:tcW w:w="1985"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ind w:left="-108" w:right="-108" w:firstLine="108"/>
              <w:jc w:val="center"/>
              <w:rPr>
                <w:sz w:val="18"/>
                <w:szCs w:val="18"/>
              </w:rPr>
            </w:pPr>
            <w:r w:rsidRPr="00AF30F7">
              <w:rPr>
                <w:sz w:val="18"/>
                <w:szCs w:val="18"/>
              </w:rPr>
              <w:t xml:space="preserve">За второе полугодие </w:t>
            </w:r>
          </w:p>
          <w:p w:rsidR="00255CB8" w:rsidRPr="00AF30F7" w:rsidRDefault="00255CB8" w:rsidP="00C76F56">
            <w:pPr>
              <w:widowControl w:val="0"/>
              <w:ind w:left="-108" w:right="-108" w:firstLine="108"/>
              <w:jc w:val="center"/>
              <w:rPr>
                <w:sz w:val="18"/>
                <w:szCs w:val="18"/>
              </w:rPr>
            </w:pPr>
            <w:r w:rsidRPr="00AF30F7">
              <w:rPr>
                <w:sz w:val="18"/>
                <w:szCs w:val="18"/>
              </w:rPr>
              <w:t>2019 года</w:t>
            </w:r>
          </w:p>
        </w:tc>
        <w:tc>
          <w:tcPr>
            <w:tcW w:w="1984"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jc w:val="center"/>
              <w:rPr>
                <w:sz w:val="18"/>
                <w:szCs w:val="18"/>
              </w:rPr>
            </w:pPr>
            <w:r w:rsidRPr="00AF30F7">
              <w:rPr>
                <w:sz w:val="18"/>
                <w:szCs w:val="18"/>
              </w:rPr>
              <w:t>За 2019 год</w:t>
            </w:r>
          </w:p>
        </w:tc>
      </w:tr>
      <w:tr w:rsidR="00255CB8" w:rsidTr="00C76F56">
        <w:tc>
          <w:tcPr>
            <w:tcW w:w="3936"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rPr>
                <w:sz w:val="18"/>
                <w:szCs w:val="18"/>
              </w:rPr>
            </w:pPr>
            <w:r w:rsidRPr="00AF30F7">
              <w:rPr>
                <w:sz w:val="18"/>
                <w:szCs w:val="18"/>
              </w:rPr>
              <w:t>выдано предписаний</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c>
          <w:tcPr>
            <w:tcW w:w="1985"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00</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r>
      <w:tr w:rsidR="00255CB8" w:rsidTr="00C76F56">
        <w:tc>
          <w:tcPr>
            <w:tcW w:w="3936"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rPr>
                <w:sz w:val="18"/>
                <w:szCs w:val="18"/>
              </w:rPr>
            </w:pPr>
            <w:r w:rsidRPr="00AF30F7">
              <w:rPr>
                <w:sz w:val="18"/>
                <w:szCs w:val="18"/>
              </w:rPr>
              <w:t>возбужденно дел об административном правонарушении</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c>
          <w:tcPr>
            <w:tcW w:w="1985"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r>
      <w:tr w:rsidR="00255CB8" w:rsidTr="00C76F56">
        <w:tc>
          <w:tcPr>
            <w:tcW w:w="3936"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rPr>
                <w:sz w:val="18"/>
                <w:szCs w:val="18"/>
              </w:rPr>
            </w:pPr>
            <w:r w:rsidRPr="00AF30F7">
              <w:rPr>
                <w:sz w:val="18"/>
                <w:szCs w:val="18"/>
              </w:rPr>
              <w:t>сумма наложенных административных штрафов (руб.)</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c>
          <w:tcPr>
            <w:tcW w:w="1985"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r>
      <w:tr w:rsidR="00255CB8" w:rsidTr="00C76F56">
        <w:tc>
          <w:tcPr>
            <w:tcW w:w="3936"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rPr>
                <w:sz w:val="18"/>
                <w:szCs w:val="18"/>
              </w:rPr>
            </w:pPr>
            <w:r w:rsidRPr="00AF30F7">
              <w:rPr>
                <w:sz w:val="18"/>
                <w:szCs w:val="18"/>
              </w:rPr>
              <w:t>общее количество юридических лиц, привлеченных к административной ответственности</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c>
          <w:tcPr>
            <w:tcW w:w="1985"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r>
      <w:tr w:rsidR="00255CB8" w:rsidTr="00C76F56">
        <w:tc>
          <w:tcPr>
            <w:tcW w:w="3936"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rPr>
                <w:sz w:val="18"/>
                <w:szCs w:val="18"/>
              </w:rPr>
            </w:pPr>
            <w:r w:rsidRPr="00AF30F7">
              <w:rPr>
                <w:sz w:val="18"/>
                <w:szCs w:val="18"/>
              </w:rPr>
              <w:t>общее количество должностных лиц, привлеченных к административной ответственности</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c>
          <w:tcPr>
            <w:tcW w:w="1985"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r>
      <w:tr w:rsidR="00255CB8" w:rsidTr="00C76F56">
        <w:tc>
          <w:tcPr>
            <w:tcW w:w="3936"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rPr>
                <w:sz w:val="18"/>
                <w:szCs w:val="18"/>
              </w:rPr>
            </w:pPr>
            <w:r w:rsidRPr="00AF30F7">
              <w:rPr>
                <w:sz w:val="18"/>
                <w:szCs w:val="18"/>
              </w:rPr>
              <w:t>общее количество индивидуальных предпринимателей, привлеченных к административной ответственности</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c>
          <w:tcPr>
            <w:tcW w:w="1985"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c>
          <w:tcPr>
            <w:tcW w:w="1984" w:type="dxa"/>
            <w:tcBorders>
              <w:top w:val="single" w:sz="4" w:space="0" w:color="000000"/>
              <w:left w:val="single" w:sz="4" w:space="0" w:color="000000"/>
              <w:bottom w:val="single" w:sz="4" w:space="0" w:color="000000"/>
              <w:right w:val="single" w:sz="4" w:space="0" w:color="000000"/>
            </w:tcBorders>
          </w:tcPr>
          <w:p w:rsidR="00255CB8" w:rsidRPr="00AF30F7" w:rsidRDefault="00255CB8" w:rsidP="00C76F56">
            <w:pPr>
              <w:widowControl w:val="0"/>
              <w:jc w:val="center"/>
              <w:rPr>
                <w:sz w:val="18"/>
                <w:szCs w:val="18"/>
              </w:rPr>
            </w:pPr>
            <w:r w:rsidRPr="00AF30F7">
              <w:rPr>
                <w:sz w:val="18"/>
                <w:szCs w:val="18"/>
              </w:rPr>
              <w:t>0</w:t>
            </w:r>
          </w:p>
        </w:tc>
      </w:tr>
    </w:tbl>
    <w:p w:rsidR="00255CB8" w:rsidRDefault="00255CB8" w:rsidP="00255CB8">
      <w:pPr>
        <w:ind w:firstLine="709"/>
        <w:jc w:val="both"/>
        <w:rPr>
          <w:sz w:val="16"/>
          <w:szCs w:val="16"/>
          <w:u w:val="single"/>
        </w:rPr>
      </w:pPr>
    </w:p>
    <w:p w:rsidR="00D269EB" w:rsidRPr="000402E7" w:rsidRDefault="00D269EB" w:rsidP="00D269EB">
      <w:pPr>
        <w:ind w:firstLine="720"/>
        <w:jc w:val="both"/>
        <w:rPr>
          <w:sz w:val="27"/>
          <w:szCs w:val="27"/>
        </w:rPr>
      </w:pPr>
    </w:p>
    <w:p w:rsidR="00D269EB" w:rsidRPr="00AF30F7" w:rsidRDefault="00D269EB" w:rsidP="00AF30F7">
      <w:pPr>
        <w:jc w:val="center"/>
        <w:rPr>
          <w:b/>
        </w:rPr>
      </w:pPr>
      <w:r w:rsidRPr="00AF30F7">
        <w:rPr>
          <w:b/>
        </w:rPr>
        <w:t>6. Анализ и оценка эффективности муниципального контроля.</w:t>
      </w:r>
    </w:p>
    <w:p w:rsidR="00D269EB" w:rsidRPr="00AF30F7" w:rsidRDefault="00D269EB" w:rsidP="00D269EB">
      <w:pPr>
        <w:ind w:firstLine="720"/>
        <w:jc w:val="both"/>
      </w:pPr>
      <w:r w:rsidRPr="00AF30F7">
        <w:t xml:space="preserve">Анализ и оценка эффективности муниципального земельного контроля предусматривает соблюдение земельного законодательства, использование земельных участков в соответствии с их целевым назначением, выявление нарушений обязательных требований законодательства и предоставление данных сведений в органы государственного контроля. </w:t>
      </w:r>
    </w:p>
    <w:p w:rsidR="00D269EB" w:rsidRPr="00AF30F7" w:rsidRDefault="00D269EB" w:rsidP="00D269EB">
      <w:pPr>
        <w:jc w:val="both"/>
      </w:pPr>
      <w:r w:rsidRPr="00AF30F7">
        <w:t>Показатели деятельности  комитета по исполнению функции муниципального  земельного контроля за  2019 год:</w:t>
      </w:r>
    </w:p>
    <w:p w:rsidR="00D269EB" w:rsidRPr="00AF30F7" w:rsidRDefault="00D269EB" w:rsidP="00D269EB">
      <w:pPr>
        <w:jc w:val="both"/>
      </w:pPr>
      <w:r w:rsidRPr="00AF30F7">
        <w:t>-  Выполнение плана проведения плановых  проверок за  2019 год в отношении юридических лиц  составляет  100 %.</w:t>
      </w:r>
    </w:p>
    <w:p w:rsidR="00255CB8" w:rsidRPr="00AF30F7" w:rsidRDefault="00D269EB" w:rsidP="00255CB8">
      <w:pPr>
        <w:spacing w:before="120" w:after="80"/>
        <w:ind w:firstLine="539"/>
        <w:jc w:val="both"/>
      </w:pPr>
      <w:r w:rsidRPr="00AF30F7">
        <w:t>- Проверок, результаты которых признаны не действительными, а также проведенных с нарушением действующего законодательства, надзорными  органами не установлено.</w:t>
      </w:r>
      <w:r w:rsidR="00255CB8" w:rsidRPr="00AF30F7">
        <w:t xml:space="preserve"> </w:t>
      </w:r>
    </w:p>
    <w:p w:rsidR="00255CB8" w:rsidRPr="00AF30F7" w:rsidRDefault="00255CB8" w:rsidP="00255CB8">
      <w:pPr>
        <w:spacing w:before="120" w:after="80"/>
        <w:ind w:firstLine="539"/>
        <w:jc w:val="both"/>
      </w:pPr>
      <w:r w:rsidRPr="00AF30F7">
        <w:t>Показатели анализа и оценки эффективности муниципального контроля:</w:t>
      </w: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37"/>
        <w:gridCol w:w="1134"/>
        <w:gridCol w:w="1134"/>
        <w:gridCol w:w="1134"/>
        <w:gridCol w:w="846"/>
      </w:tblGrid>
      <w:tr w:rsidR="00255CB8" w:rsidTr="00AF30F7">
        <w:trPr>
          <w:tblHeader/>
        </w:trPr>
        <w:tc>
          <w:tcPr>
            <w:tcW w:w="5637" w:type="dxa"/>
            <w:vMerge w:val="restart"/>
            <w:tcBorders>
              <w:top w:val="single" w:sz="4" w:space="0" w:color="000000"/>
              <w:left w:val="single" w:sz="4" w:space="0" w:color="000000"/>
              <w:bottom w:val="single" w:sz="4" w:space="0" w:color="000000"/>
              <w:right w:val="single" w:sz="4" w:space="0" w:color="000000"/>
            </w:tcBorders>
            <w:vAlign w:val="center"/>
            <w:hideMark/>
          </w:tcPr>
          <w:p w:rsidR="00255CB8" w:rsidRDefault="00255CB8" w:rsidP="00C76F56">
            <w:pPr>
              <w:widowControl w:val="0"/>
              <w:jc w:val="center"/>
            </w:pPr>
            <w:r>
              <w:t>Наименование показателя</w:t>
            </w:r>
          </w:p>
        </w:tc>
        <w:tc>
          <w:tcPr>
            <w:tcW w:w="4248" w:type="dxa"/>
            <w:gridSpan w:val="4"/>
            <w:tcBorders>
              <w:top w:val="single" w:sz="4" w:space="0" w:color="000000"/>
              <w:left w:val="single" w:sz="4" w:space="0" w:color="000000"/>
              <w:bottom w:val="single" w:sz="4" w:space="0" w:color="000000"/>
              <w:right w:val="single" w:sz="4" w:space="0" w:color="000000"/>
            </w:tcBorders>
            <w:hideMark/>
          </w:tcPr>
          <w:p w:rsidR="00255CB8" w:rsidRDefault="00255CB8" w:rsidP="00C76F56">
            <w:pPr>
              <w:widowControl w:val="0"/>
              <w:jc w:val="center"/>
            </w:pPr>
            <w:r>
              <w:t>Значение, %</w:t>
            </w:r>
          </w:p>
        </w:tc>
      </w:tr>
      <w:tr w:rsidR="00255CB8" w:rsidTr="00AF30F7">
        <w:trPr>
          <w:tblHeader/>
        </w:trPr>
        <w:tc>
          <w:tcPr>
            <w:tcW w:w="5637" w:type="dxa"/>
            <w:vMerge/>
            <w:tcBorders>
              <w:top w:val="single" w:sz="4" w:space="0" w:color="000000"/>
              <w:left w:val="single" w:sz="4" w:space="0" w:color="000000"/>
              <w:bottom w:val="single" w:sz="4" w:space="0" w:color="000000"/>
              <w:right w:val="single" w:sz="4" w:space="0" w:color="000000"/>
            </w:tcBorders>
            <w:vAlign w:val="center"/>
            <w:hideMark/>
          </w:tcPr>
          <w:p w:rsidR="00255CB8" w:rsidRDefault="00255CB8" w:rsidP="00C76F56"/>
        </w:tc>
        <w:tc>
          <w:tcPr>
            <w:tcW w:w="1134"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ind w:left="-108" w:right="-108"/>
              <w:jc w:val="center"/>
              <w:rPr>
                <w:sz w:val="16"/>
                <w:szCs w:val="16"/>
              </w:rPr>
            </w:pPr>
            <w:r w:rsidRPr="00AF30F7">
              <w:rPr>
                <w:sz w:val="16"/>
                <w:szCs w:val="16"/>
              </w:rPr>
              <w:t>1-е полугодие 2018</w:t>
            </w:r>
          </w:p>
        </w:tc>
        <w:tc>
          <w:tcPr>
            <w:tcW w:w="1134"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ind w:left="-108" w:right="-108"/>
              <w:jc w:val="center"/>
              <w:rPr>
                <w:sz w:val="16"/>
                <w:szCs w:val="16"/>
              </w:rPr>
            </w:pPr>
            <w:r w:rsidRPr="00AF30F7">
              <w:rPr>
                <w:sz w:val="16"/>
                <w:szCs w:val="16"/>
              </w:rPr>
              <w:t>2-е полугодие 2018</w:t>
            </w:r>
          </w:p>
        </w:tc>
        <w:tc>
          <w:tcPr>
            <w:tcW w:w="1134"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ind w:left="-108" w:right="-108"/>
              <w:jc w:val="center"/>
              <w:rPr>
                <w:sz w:val="16"/>
                <w:szCs w:val="16"/>
              </w:rPr>
            </w:pPr>
            <w:r w:rsidRPr="00AF30F7">
              <w:rPr>
                <w:sz w:val="16"/>
                <w:szCs w:val="16"/>
              </w:rPr>
              <w:t>1-е полугодие 2019</w:t>
            </w:r>
          </w:p>
        </w:tc>
        <w:tc>
          <w:tcPr>
            <w:tcW w:w="846"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widowControl w:val="0"/>
              <w:ind w:left="-108" w:right="-108"/>
              <w:jc w:val="center"/>
              <w:rPr>
                <w:sz w:val="16"/>
                <w:szCs w:val="16"/>
              </w:rPr>
            </w:pPr>
            <w:r w:rsidRPr="00AF30F7">
              <w:rPr>
                <w:sz w:val="16"/>
                <w:szCs w:val="16"/>
              </w:rPr>
              <w:t>2-е полугодие 2019</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выполнение плана проведения проверок (доля проведенных плановых проверок в процентах общего количества запланированных проверок)</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100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100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доля проверок, результаты которых признаны недействительными (в процентах общего числа проведенных проверок)</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 xml:space="preserve">доля проверок, проведенных органами государственного контроля (надзора), муниципального контроля с нарушениями требований </w:t>
            </w:r>
            <w:hyperlink r:id="rId6" w:history="1">
              <w:r w:rsidRPr="00AF30F7">
                <w:rPr>
                  <w:rStyle w:val="a4"/>
                  <w:rFonts w:ascii="Times New Roman" w:hAnsi="Times New Roman" w:cs="Times New Roman"/>
                  <w:sz w:val="18"/>
                  <w:szCs w:val="18"/>
                </w:rPr>
                <w:t>законодательства</w:t>
              </w:r>
            </w:hyperlink>
            <w:r w:rsidRPr="00AF30F7">
              <w:rPr>
                <w:rFonts w:ascii="Times New Roman" w:hAnsi="Times New Roman" w:cs="Times New Roman"/>
                <w:sz w:val="18"/>
                <w:szCs w:val="18"/>
              </w:rPr>
              <w:t xml:space="preserve"> Российской Федерации о порядке их проведения, по </w:t>
            </w:r>
            <w:proofErr w:type="gramStart"/>
            <w:r w:rsidRPr="00AF30F7">
              <w:rPr>
                <w:rFonts w:ascii="Times New Roman" w:hAnsi="Times New Roman" w:cs="Times New Roman"/>
                <w:sz w:val="18"/>
                <w:szCs w:val="18"/>
              </w:rPr>
              <w:t>результатам</w:t>
            </w:r>
            <w:proofErr w:type="gramEnd"/>
            <w:r w:rsidRPr="00AF30F7">
              <w:rPr>
                <w:rFonts w:ascii="Times New Roman" w:hAnsi="Times New Roman" w:cs="Times New Roman"/>
                <w:sz w:val="18"/>
                <w:szCs w:val="18"/>
              </w:rP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255CB8" w:rsidP="00C76F56">
            <w:pPr>
              <w:widowControl w:val="0"/>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proofErr w:type="gramStart"/>
            <w:r w:rsidRPr="00AF30F7">
              <w:rPr>
                <w:rFonts w:ascii="Times New Roman" w:hAnsi="Times New Roman" w:cs="Times New Roman"/>
                <w:sz w:val="18"/>
                <w:szCs w:val="18"/>
              </w:rP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w:t>
            </w:r>
            <w:proofErr w:type="gramEnd"/>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2,3</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3,1</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1,5</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среднее количество проверок, проведенных в отношении одного юридического лица, индивидуального предпринимателя</w:t>
            </w:r>
          </w:p>
        </w:tc>
        <w:tc>
          <w:tcPr>
            <w:tcW w:w="1134" w:type="dxa"/>
            <w:tcBorders>
              <w:top w:val="single" w:sz="4" w:space="0" w:color="000000"/>
              <w:left w:val="single" w:sz="4" w:space="0" w:color="000000"/>
              <w:bottom w:val="single" w:sz="4" w:space="0" w:color="000000"/>
              <w:right w:val="single" w:sz="4" w:space="0" w:color="000000"/>
            </w:tcBorders>
          </w:tcPr>
          <w:p w:rsidR="00255CB8" w:rsidRDefault="00AF30F7" w:rsidP="00C76F56">
            <w:pPr>
              <w:widowControl w:val="0"/>
              <w:jc w:val="center"/>
              <w:rPr>
                <w:szCs w:val="28"/>
              </w:rPr>
            </w:pPr>
            <w:r>
              <w:rPr>
                <w:szCs w:val="28"/>
              </w:rPr>
              <w:t>1</w:t>
            </w:r>
          </w:p>
        </w:tc>
        <w:tc>
          <w:tcPr>
            <w:tcW w:w="1134" w:type="dxa"/>
            <w:tcBorders>
              <w:top w:val="single" w:sz="4" w:space="0" w:color="000000"/>
              <w:left w:val="single" w:sz="4" w:space="0" w:color="000000"/>
              <w:bottom w:val="single" w:sz="4" w:space="0" w:color="000000"/>
              <w:right w:val="single" w:sz="4" w:space="0" w:color="000000"/>
            </w:tcBorders>
          </w:tcPr>
          <w:p w:rsidR="00255CB8" w:rsidRDefault="00AF30F7" w:rsidP="00C76F56">
            <w:pPr>
              <w:widowControl w:val="0"/>
              <w:jc w:val="center"/>
              <w:rPr>
                <w:szCs w:val="28"/>
              </w:rPr>
            </w:pPr>
            <w:r>
              <w:rPr>
                <w:szCs w:val="28"/>
              </w:rPr>
              <w:t>1</w:t>
            </w:r>
          </w:p>
        </w:tc>
        <w:tc>
          <w:tcPr>
            <w:tcW w:w="1134" w:type="dxa"/>
            <w:tcBorders>
              <w:top w:val="single" w:sz="4" w:space="0" w:color="000000"/>
              <w:left w:val="single" w:sz="4" w:space="0" w:color="000000"/>
              <w:bottom w:val="single" w:sz="4" w:space="0" w:color="000000"/>
              <w:right w:val="single" w:sz="4" w:space="0" w:color="000000"/>
            </w:tcBorders>
          </w:tcPr>
          <w:p w:rsidR="00255CB8" w:rsidRDefault="00AF30F7" w:rsidP="00C76F56">
            <w:pPr>
              <w:widowControl w:val="0"/>
              <w:jc w:val="center"/>
              <w:rPr>
                <w:szCs w:val="28"/>
              </w:rPr>
            </w:pPr>
            <w:r>
              <w:rPr>
                <w:szCs w:val="28"/>
              </w:rPr>
              <w:t>1</w:t>
            </w:r>
          </w:p>
        </w:tc>
        <w:tc>
          <w:tcPr>
            <w:tcW w:w="846" w:type="dxa"/>
            <w:tcBorders>
              <w:top w:val="single" w:sz="4" w:space="0" w:color="000000"/>
              <w:left w:val="single" w:sz="4" w:space="0" w:color="000000"/>
              <w:bottom w:val="single" w:sz="4" w:space="0" w:color="000000"/>
              <w:right w:val="single" w:sz="4" w:space="0" w:color="000000"/>
            </w:tcBorders>
          </w:tcPr>
          <w:p w:rsidR="00255CB8" w:rsidRDefault="00AF30F7" w:rsidP="00C76F56">
            <w:pPr>
              <w:widowControl w:val="0"/>
              <w:jc w:val="center"/>
              <w:rPr>
                <w:szCs w:val="28"/>
              </w:rPr>
            </w:pPr>
            <w:r>
              <w:rPr>
                <w:szCs w:val="28"/>
              </w:rPr>
              <w:t>1</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доля проведенных внеплановых проверок (в процентах общего количества проведенных проверок)</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доля правонарушений, выявленных по итогам проведения внеплановых проверок (в процентах общего числа правонарушений, выявленных по итогам проверок)</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proofErr w:type="gramStart"/>
            <w:r w:rsidRPr="00AF30F7">
              <w:rPr>
                <w:rFonts w:ascii="Times New Roman" w:hAnsi="Times New Roman" w:cs="Times New Roman"/>
                <w:sz w:val="18"/>
                <w:szCs w:val="18"/>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rsidRPr="00AF30F7">
              <w:rPr>
                <w:rFonts w:ascii="Times New Roman" w:hAnsi="Times New Roman" w:cs="Times New Roman"/>
                <w:sz w:val="18"/>
                <w:szCs w:val="18"/>
              </w:rPr>
              <w:t xml:space="preserve"> проведенных внеплановых проверок)</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proofErr w:type="gramStart"/>
            <w:r w:rsidRPr="00AF30F7">
              <w:rPr>
                <w:rFonts w:ascii="Times New Roman" w:hAnsi="Times New Roman" w:cs="Times New Roman"/>
                <w:sz w:val="18"/>
                <w:szCs w:val="18"/>
              </w:rP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AF30F7">
              <w:rPr>
                <w:rFonts w:ascii="Times New Roman" w:hAnsi="Times New Roman" w:cs="Times New Roman"/>
                <w:sz w:val="18"/>
                <w:szCs w:val="18"/>
              </w:rPr>
              <w:t xml:space="preserve"> (в процентах общего количества проведенных внеплановых проверок)</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доля проверок, по итогам которых выявлены правонарушения (в процентах общего числа проведенных плановых и внеплановых проверок)</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 xml:space="preserve">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w:t>
            </w:r>
            <w:r w:rsidRPr="00AF30F7">
              <w:rPr>
                <w:rFonts w:ascii="Times New Roman" w:hAnsi="Times New Roman" w:cs="Times New Roman"/>
                <w:sz w:val="18"/>
                <w:szCs w:val="18"/>
              </w:rPr>
              <w:lastRenderedPageBreak/>
              <w:t>правонарушений возбуждены дела об административных правонарушениях)</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lastRenderedPageBreak/>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proofErr w:type="gramStart"/>
            <w:r w:rsidRPr="00AF30F7">
              <w:rPr>
                <w:rFonts w:ascii="Times New Roman" w:hAnsi="Times New Roman" w:cs="Times New Roman"/>
                <w:sz w:val="18"/>
                <w:szCs w:val="18"/>
              </w:rPr>
              <w:lastRenderedPageBreak/>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w:t>
            </w:r>
            <w:proofErr w:type="gramEnd"/>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proofErr w:type="gramStart"/>
            <w:r w:rsidRPr="00AF30F7">
              <w:rPr>
                <w:rFonts w:ascii="Times New Roman" w:hAnsi="Times New Roman" w:cs="Times New Roman"/>
                <w:sz w:val="18"/>
                <w:szCs w:val="18"/>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roofErr w:type="gramEnd"/>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доля выявленных при проведении проверок правонарушений, связанных с неисполнением предписаний (в процентах общего числа выявленных правонарушений)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отношение суммы взысканных административных штрафов к общей сумме наложенных административных штрафов (в процентах)</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 xml:space="preserve">средний размер наложенного административного </w:t>
            </w:r>
            <w:proofErr w:type="gramStart"/>
            <w:r w:rsidRPr="00AF30F7">
              <w:rPr>
                <w:rFonts w:ascii="Times New Roman" w:hAnsi="Times New Roman" w:cs="Times New Roman"/>
                <w:sz w:val="18"/>
                <w:szCs w:val="18"/>
              </w:rPr>
              <w:t>штрафа</w:t>
            </w:r>
            <w:proofErr w:type="gramEnd"/>
            <w:r w:rsidRPr="00AF30F7">
              <w:rPr>
                <w:rFonts w:ascii="Times New Roman" w:hAnsi="Times New Roman" w:cs="Times New Roman"/>
                <w:sz w:val="18"/>
                <w:szCs w:val="18"/>
              </w:rPr>
              <w:t xml:space="preserve"> в том числе на должностных лиц и юридических лиц (в тыс. рублей)</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r w:rsidR="00255CB8" w:rsidTr="00AF30F7">
        <w:tc>
          <w:tcPr>
            <w:tcW w:w="5637" w:type="dxa"/>
            <w:tcBorders>
              <w:top w:val="single" w:sz="4" w:space="0" w:color="000000"/>
              <w:left w:val="single" w:sz="4" w:space="0" w:color="000000"/>
              <w:bottom w:val="single" w:sz="4" w:space="0" w:color="000000"/>
              <w:right w:val="single" w:sz="4" w:space="0" w:color="000000"/>
            </w:tcBorders>
            <w:hideMark/>
          </w:tcPr>
          <w:p w:rsidR="00255CB8" w:rsidRPr="00AF30F7" w:rsidRDefault="00255CB8" w:rsidP="00C76F56">
            <w:pPr>
              <w:pStyle w:val="ConsPlusNormal"/>
              <w:spacing w:after="80"/>
              <w:rPr>
                <w:rFonts w:ascii="Times New Roman" w:hAnsi="Times New Roman" w:cs="Times New Roman"/>
                <w:sz w:val="18"/>
                <w:szCs w:val="18"/>
              </w:rPr>
            </w:pPr>
            <w:r w:rsidRPr="00AF30F7">
              <w:rPr>
                <w:rFonts w:ascii="Times New Roman" w:hAnsi="Times New Roman" w:cs="Times New Roman"/>
                <w:sz w:val="18"/>
                <w:szCs w:val="18"/>
              </w:rPr>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9" w:right="-108"/>
              <w:jc w:val="center"/>
              <w:rPr>
                <w:sz w:val="18"/>
                <w:szCs w:val="18"/>
              </w:rPr>
            </w:pPr>
            <w:r>
              <w:rPr>
                <w:sz w:val="18"/>
                <w:szCs w:val="18"/>
              </w:rPr>
              <w:t>00</w:t>
            </w:r>
          </w:p>
        </w:tc>
        <w:tc>
          <w:tcPr>
            <w:tcW w:w="846" w:type="dxa"/>
            <w:tcBorders>
              <w:top w:val="single" w:sz="4" w:space="0" w:color="000000"/>
              <w:left w:val="single" w:sz="4" w:space="0" w:color="000000"/>
              <w:bottom w:val="single" w:sz="4" w:space="0" w:color="000000"/>
              <w:right w:val="single" w:sz="4" w:space="0" w:color="000000"/>
            </w:tcBorders>
            <w:vAlign w:val="center"/>
          </w:tcPr>
          <w:p w:rsidR="00255CB8" w:rsidRDefault="00AF30F7" w:rsidP="00C76F56">
            <w:pPr>
              <w:widowControl w:val="0"/>
              <w:ind w:left="-108" w:right="-108"/>
              <w:jc w:val="center"/>
              <w:rPr>
                <w:szCs w:val="28"/>
              </w:rPr>
            </w:pPr>
            <w:r>
              <w:rPr>
                <w:szCs w:val="28"/>
              </w:rPr>
              <w:t>0</w:t>
            </w:r>
          </w:p>
        </w:tc>
      </w:tr>
    </w:tbl>
    <w:p w:rsidR="00D269EB" w:rsidRPr="000402E7" w:rsidRDefault="00D269EB" w:rsidP="00D269EB">
      <w:pPr>
        <w:jc w:val="both"/>
        <w:rPr>
          <w:sz w:val="27"/>
          <w:szCs w:val="27"/>
        </w:rPr>
      </w:pPr>
    </w:p>
    <w:p w:rsidR="00D269EB" w:rsidRPr="000402E7" w:rsidRDefault="00D269EB" w:rsidP="00D269EB">
      <w:pPr>
        <w:ind w:firstLine="720"/>
        <w:jc w:val="both"/>
        <w:rPr>
          <w:sz w:val="27"/>
          <w:szCs w:val="27"/>
        </w:rPr>
      </w:pPr>
    </w:p>
    <w:p w:rsidR="00D269EB" w:rsidRPr="00AF30F7" w:rsidRDefault="00D269EB" w:rsidP="00D269EB">
      <w:pPr>
        <w:jc w:val="both"/>
        <w:rPr>
          <w:b/>
        </w:rPr>
      </w:pPr>
      <w:r w:rsidRPr="000402E7">
        <w:rPr>
          <w:b/>
          <w:sz w:val="27"/>
          <w:szCs w:val="27"/>
        </w:rPr>
        <w:t xml:space="preserve">           </w:t>
      </w:r>
      <w:r w:rsidRPr="00AF30F7">
        <w:rPr>
          <w:b/>
        </w:rPr>
        <w:t>7. Выводы и предложения по результатам муниципального земельного контроля.</w:t>
      </w:r>
    </w:p>
    <w:p w:rsidR="00D269EB" w:rsidRPr="00AF30F7" w:rsidRDefault="00D269EB" w:rsidP="00D269EB">
      <w:pPr>
        <w:ind w:firstLine="720"/>
        <w:jc w:val="both"/>
      </w:pPr>
      <w:r w:rsidRPr="00AF30F7">
        <w:t>Уполномоченным органом на проведение муниципального земельного контроля администрации Мглинского района – Комитетом  по управлению муниципальным имуществом Мглинского района муниципальный контроль проводился в строгом  соответствии с ежегодным планом, на основании Федерального закона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269EB" w:rsidRPr="00AF30F7" w:rsidRDefault="00D269EB" w:rsidP="00D269EB">
      <w:pPr>
        <w:ind w:firstLine="720"/>
        <w:jc w:val="both"/>
      </w:pPr>
      <w:r w:rsidRPr="00AF30F7">
        <w:t xml:space="preserve">Предложения: </w:t>
      </w:r>
    </w:p>
    <w:p w:rsidR="00D269EB" w:rsidRPr="00AF30F7" w:rsidRDefault="00D269EB" w:rsidP="00D269EB">
      <w:pPr>
        <w:jc w:val="both"/>
      </w:pPr>
      <w:r w:rsidRPr="00AF30F7">
        <w:t xml:space="preserve">          Повышению эффективности осуществления муниципального земельного контроля будет способствовать:</w:t>
      </w:r>
    </w:p>
    <w:p w:rsidR="00D269EB" w:rsidRPr="00AF30F7" w:rsidRDefault="00D269EB" w:rsidP="00D269EB">
      <w:pPr>
        <w:jc w:val="both"/>
      </w:pPr>
      <w:r w:rsidRPr="00AF30F7">
        <w:rPr>
          <w:bCs/>
        </w:rPr>
        <w:t xml:space="preserve">-  внесение изменений в </w:t>
      </w:r>
      <w:r w:rsidRPr="00AF30F7">
        <w:t xml:space="preserve">Федеральный закон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 расширению оснований проведения внеплановых проверок. Данный закон ограничил проведение </w:t>
      </w:r>
      <w:r w:rsidRPr="00AF30F7">
        <w:lastRenderedPageBreak/>
        <w:t>внеплановых проверок юридических лиц и индивидуальных предпринимателей в части нарушений земельного законодательства;</w:t>
      </w:r>
    </w:p>
    <w:p w:rsidR="00D269EB" w:rsidRPr="00AF30F7" w:rsidRDefault="00D269EB" w:rsidP="00D269EB">
      <w:pPr>
        <w:pStyle w:val="a5"/>
        <w:spacing w:before="0" w:beforeAutospacing="0" w:after="0" w:afterAutospacing="0"/>
        <w:ind w:right="102"/>
        <w:jc w:val="both"/>
      </w:pPr>
      <w:r w:rsidRPr="00AF30F7">
        <w:t>-  наделение органов местного самоуправления полномочиями по привлечению к административной ответственности юридических лиц, индивидуальных предпринимателей и граждан, нарушивших земельное законодательство;</w:t>
      </w:r>
    </w:p>
    <w:p w:rsidR="00D269EB" w:rsidRPr="00AF30F7" w:rsidRDefault="00D269EB" w:rsidP="00D269EB">
      <w:pPr>
        <w:jc w:val="both"/>
      </w:pPr>
      <w:r w:rsidRPr="00AF30F7">
        <w:t xml:space="preserve"> - отдельное финансирование вопросов, связанных с осуществлением муниципального земельного контроля;</w:t>
      </w:r>
    </w:p>
    <w:p w:rsidR="00D269EB" w:rsidRPr="00AF30F7" w:rsidRDefault="00D269EB" w:rsidP="00D269EB">
      <w:pPr>
        <w:jc w:val="both"/>
      </w:pPr>
      <w:r w:rsidRPr="00AF30F7">
        <w:t>- систематическое проведение практических семинаров по вопросам осуществления муниципального земельного контроля.</w:t>
      </w:r>
    </w:p>
    <w:p w:rsidR="00D269EB" w:rsidRPr="00AF30F7" w:rsidRDefault="00D269EB" w:rsidP="00D269EB">
      <w:pPr>
        <w:jc w:val="both"/>
        <w:rPr>
          <w:b/>
        </w:rPr>
      </w:pPr>
    </w:p>
    <w:p w:rsidR="00D269EB" w:rsidRPr="00AF30F7" w:rsidRDefault="00D269EB" w:rsidP="00D269EB">
      <w:pPr>
        <w:jc w:val="both"/>
      </w:pPr>
      <w:r w:rsidRPr="00AF30F7">
        <w:t xml:space="preserve"> Глава администрации  района                                         </w:t>
      </w:r>
      <w:proofErr w:type="spellStart"/>
      <w:r w:rsidRPr="00AF30F7">
        <w:t>А.В.Полоник</w:t>
      </w:r>
      <w:proofErr w:type="spellEnd"/>
      <w:r w:rsidRPr="00AF30F7">
        <w:t xml:space="preserve">     </w:t>
      </w:r>
    </w:p>
    <w:p w:rsidR="00D269EB" w:rsidRPr="00AF30F7" w:rsidRDefault="00D269EB" w:rsidP="00D269EB">
      <w:pPr>
        <w:jc w:val="both"/>
      </w:pPr>
    </w:p>
    <w:p w:rsidR="00D269EB" w:rsidRPr="00AF30F7" w:rsidRDefault="00D269EB" w:rsidP="00D269EB">
      <w:pPr>
        <w:jc w:val="both"/>
      </w:pPr>
      <w:r w:rsidRPr="00AF30F7">
        <w:t xml:space="preserve">Исп.: </w:t>
      </w:r>
      <w:proofErr w:type="spellStart"/>
      <w:r w:rsidRPr="00AF30F7">
        <w:t>Горбова</w:t>
      </w:r>
      <w:proofErr w:type="spellEnd"/>
      <w:r w:rsidRPr="00AF30F7">
        <w:t xml:space="preserve"> Г.А.</w:t>
      </w:r>
    </w:p>
    <w:p w:rsidR="00D269EB" w:rsidRPr="00AF30F7" w:rsidRDefault="00D269EB" w:rsidP="00D269EB">
      <w:pPr>
        <w:jc w:val="both"/>
      </w:pPr>
      <w:r w:rsidRPr="00AF30F7">
        <w:t>Тел.: 2-25-22</w:t>
      </w:r>
    </w:p>
    <w:p w:rsidR="00D269EB" w:rsidRDefault="00D269EB" w:rsidP="00D269EB">
      <w:pPr>
        <w:jc w:val="both"/>
        <w:rPr>
          <w:sz w:val="27"/>
          <w:szCs w:val="27"/>
        </w:rPr>
      </w:pPr>
    </w:p>
    <w:p w:rsidR="00E55B74" w:rsidRDefault="00E55B74"/>
    <w:sectPr w:rsidR="00E55B74" w:rsidSect="00E55B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69EB"/>
    <w:rsid w:val="00006FD9"/>
    <w:rsid w:val="0001374B"/>
    <w:rsid w:val="000174B2"/>
    <w:rsid w:val="0005541B"/>
    <w:rsid w:val="00091072"/>
    <w:rsid w:val="000912A4"/>
    <w:rsid w:val="000A1699"/>
    <w:rsid w:val="000A1DB5"/>
    <w:rsid w:val="000B15EE"/>
    <w:rsid w:val="00145556"/>
    <w:rsid w:val="00154504"/>
    <w:rsid w:val="0017309F"/>
    <w:rsid w:val="001A5ED5"/>
    <w:rsid w:val="001A7835"/>
    <w:rsid w:val="001A7B07"/>
    <w:rsid w:val="001B4B81"/>
    <w:rsid w:val="001D6B6B"/>
    <w:rsid w:val="001F3141"/>
    <w:rsid w:val="00205A6C"/>
    <w:rsid w:val="00233C96"/>
    <w:rsid w:val="00242377"/>
    <w:rsid w:val="002506E1"/>
    <w:rsid w:val="00255CB8"/>
    <w:rsid w:val="0026226A"/>
    <w:rsid w:val="002641A2"/>
    <w:rsid w:val="002730C7"/>
    <w:rsid w:val="002B6D3D"/>
    <w:rsid w:val="002C7704"/>
    <w:rsid w:val="002E01EE"/>
    <w:rsid w:val="002F333B"/>
    <w:rsid w:val="00300B64"/>
    <w:rsid w:val="00312A5B"/>
    <w:rsid w:val="00325346"/>
    <w:rsid w:val="003323E5"/>
    <w:rsid w:val="0034066F"/>
    <w:rsid w:val="00360E17"/>
    <w:rsid w:val="003873B9"/>
    <w:rsid w:val="003B0533"/>
    <w:rsid w:val="003B0BED"/>
    <w:rsid w:val="003C27F6"/>
    <w:rsid w:val="003E01EC"/>
    <w:rsid w:val="003E5724"/>
    <w:rsid w:val="003F0CA7"/>
    <w:rsid w:val="003F1C4F"/>
    <w:rsid w:val="00426C08"/>
    <w:rsid w:val="00441751"/>
    <w:rsid w:val="004645B5"/>
    <w:rsid w:val="004F575D"/>
    <w:rsid w:val="004F6396"/>
    <w:rsid w:val="005022FA"/>
    <w:rsid w:val="00507263"/>
    <w:rsid w:val="00507C98"/>
    <w:rsid w:val="00515B19"/>
    <w:rsid w:val="00523681"/>
    <w:rsid w:val="00542374"/>
    <w:rsid w:val="00561663"/>
    <w:rsid w:val="005B034A"/>
    <w:rsid w:val="005D2C88"/>
    <w:rsid w:val="00613A59"/>
    <w:rsid w:val="00640D6C"/>
    <w:rsid w:val="00670B42"/>
    <w:rsid w:val="006859AF"/>
    <w:rsid w:val="00690C6A"/>
    <w:rsid w:val="006A1EA4"/>
    <w:rsid w:val="006B6A34"/>
    <w:rsid w:val="006D22BC"/>
    <w:rsid w:val="006E03CD"/>
    <w:rsid w:val="00714C55"/>
    <w:rsid w:val="00732930"/>
    <w:rsid w:val="0074796D"/>
    <w:rsid w:val="00747C13"/>
    <w:rsid w:val="00751442"/>
    <w:rsid w:val="00777E93"/>
    <w:rsid w:val="007A3090"/>
    <w:rsid w:val="007A473A"/>
    <w:rsid w:val="007B4623"/>
    <w:rsid w:val="007C4B7F"/>
    <w:rsid w:val="007E71F8"/>
    <w:rsid w:val="007F5937"/>
    <w:rsid w:val="00800E7E"/>
    <w:rsid w:val="00811927"/>
    <w:rsid w:val="0087480E"/>
    <w:rsid w:val="008748BB"/>
    <w:rsid w:val="008A1C74"/>
    <w:rsid w:val="008B0CE2"/>
    <w:rsid w:val="008C1860"/>
    <w:rsid w:val="008C6C4C"/>
    <w:rsid w:val="008D4F7A"/>
    <w:rsid w:val="008E5D65"/>
    <w:rsid w:val="008F3A08"/>
    <w:rsid w:val="008F55EB"/>
    <w:rsid w:val="009006C1"/>
    <w:rsid w:val="00941BB6"/>
    <w:rsid w:val="0098306F"/>
    <w:rsid w:val="009927CF"/>
    <w:rsid w:val="009929CC"/>
    <w:rsid w:val="009A15BA"/>
    <w:rsid w:val="009A5285"/>
    <w:rsid w:val="009B0DCB"/>
    <w:rsid w:val="009B5843"/>
    <w:rsid w:val="009D07A2"/>
    <w:rsid w:val="009F076D"/>
    <w:rsid w:val="00A22333"/>
    <w:rsid w:val="00A23EC1"/>
    <w:rsid w:val="00A80A31"/>
    <w:rsid w:val="00A921E7"/>
    <w:rsid w:val="00AD02D9"/>
    <w:rsid w:val="00AD0D00"/>
    <w:rsid w:val="00AD55F5"/>
    <w:rsid w:val="00AF30F7"/>
    <w:rsid w:val="00B041CF"/>
    <w:rsid w:val="00B113DF"/>
    <w:rsid w:val="00B17898"/>
    <w:rsid w:val="00B17A7E"/>
    <w:rsid w:val="00B214CB"/>
    <w:rsid w:val="00B33319"/>
    <w:rsid w:val="00B52789"/>
    <w:rsid w:val="00B61312"/>
    <w:rsid w:val="00B65319"/>
    <w:rsid w:val="00B7659B"/>
    <w:rsid w:val="00BB15C6"/>
    <w:rsid w:val="00BB49D8"/>
    <w:rsid w:val="00BC7E14"/>
    <w:rsid w:val="00BD2DFD"/>
    <w:rsid w:val="00BE17C9"/>
    <w:rsid w:val="00BE4DDD"/>
    <w:rsid w:val="00C143CA"/>
    <w:rsid w:val="00C20C17"/>
    <w:rsid w:val="00C459AE"/>
    <w:rsid w:val="00C47250"/>
    <w:rsid w:val="00C472DF"/>
    <w:rsid w:val="00C735C0"/>
    <w:rsid w:val="00C80D99"/>
    <w:rsid w:val="00C845F2"/>
    <w:rsid w:val="00C85516"/>
    <w:rsid w:val="00C87C21"/>
    <w:rsid w:val="00CD26D3"/>
    <w:rsid w:val="00CE6152"/>
    <w:rsid w:val="00CE68FE"/>
    <w:rsid w:val="00CF4690"/>
    <w:rsid w:val="00D12766"/>
    <w:rsid w:val="00D269EB"/>
    <w:rsid w:val="00D275D5"/>
    <w:rsid w:val="00D30993"/>
    <w:rsid w:val="00D81908"/>
    <w:rsid w:val="00D81E17"/>
    <w:rsid w:val="00D9782D"/>
    <w:rsid w:val="00DB7CD9"/>
    <w:rsid w:val="00E0211A"/>
    <w:rsid w:val="00E03C8C"/>
    <w:rsid w:val="00E07FDB"/>
    <w:rsid w:val="00E347D2"/>
    <w:rsid w:val="00E45F55"/>
    <w:rsid w:val="00E55B74"/>
    <w:rsid w:val="00E56CFD"/>
    <w:rsid w:val="00E758B7"/>
    <w:rsid w:val="00EA78D4"/>
    <w:rsid w:val="00EB711F"/>
    <w:rsid w:val="00EC335E"/>
    <w:rsid w:val="00EE1F6B"/>
    <w:rsid w:val="00EE22D4"/>
    <w:rsid w:val="00EF5DF6"/>
    <w:rsid w:val="00F15D28"/>
    <w:rsid w:val="00F16697"/>
    <w:rsid w:val="00F31877"/>
    <w:rsid w:val="00F34181"/>
    <w:rsid w:val="00F36749"/>
    <w:rsid w:val="00F8746A"/>
    <w:rsid w:val="00FA3FED"/>
    <w:rsid w:val="00FA71E1"/>
    <w:rsid w:val="00FB76C7"/>
    <w:rsid w:val="00FD3CA3"/>
    <w:rsid w:val="00FD58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9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D269EB"/>
    <w:pPr>
      <w:widowControl w:val="0"/>
      <w:autoSpaceDE w:val="0"/>
      <w:autoSpaceDN w:val="0"/>
      <w:adjustRightInd w:val="0"/>
      <w:jc w:val="both"/>
    </w:pPr>
    <w:rPr>
      <w:rFonts w:ascii="Courier New" w:hAnsi="Courier New" w:cs="Courier New"/>
      <w:sz w:val="22"/>
      <w:szCs w:val="22"/>
    </w:rPr>
  </w:style>
  <w:style w:type="character" w:styleId="a4">
    <w:name w:val="Hyperlink"/>
    <w:rsid w:val="00D269EB"/>
    <w:rPr>
      <w:color w:val="000080"/>
      <w:u w:val="single"/>
    </w:rPr>
  </w:style>
  <w:style w:type="paragraph" w:styleId="a5">
    <w:name w:val="Normal (Web)"/>
    <w:basedOn w:val="a"/>
    <w:semiHidden/>
    <w:rsid w:val="00D269EB"/>
    <w:pPr>
      <w:spacing w:before="100" w:beforeAutospacing="1" w:after="100" w:afterAutospacing="1"/>
    </w:pPr>
  </w:style>
  <w:style w:type="paragraph" w:customStyle="1" w:styleId="ConsPlusNormal">
    <w:name w:val="ConsPlusNormal"/>
    <w:rsid w:val="00255CB8"/>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2DB06DC087B0F5AF325A68C4F4EEAACAFF988B5A39573DB81F1A9E7F118C6B705E9755C35CBC270C61558DDEAj914M" TargetMode="External"/><Relationship Id="rId5" Type="http://schemas.openxmlformats.org/officeDocument/2006/relationships/hyperlink" Target="http://www.mgladm.ru" TargetMode="External"/><Relationship Id="rId4" Type="http://schemas.openxmlformats.org/officeDocument/2006/relationships/hyperlink" Target="consultantplus://offline/ref=C8F9C48F77B4C9C33225876B0C58021DF51FB590F88C02DE347918496932B255UBm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2527</Words>
  <Characters>14405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2020-02-13T07:40:00Z</dcterms:created>
  <dcterms:modified xsi:type="dcterms:W3CDTF">2020-02-13T08:11:00Z</dcterms:modified>
</cp:coreProperties>
</file>